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CB" w:rsidRDefault="003615CB">
      <w:pPr>
        <w:rPr>
          <w:b/>
          <w:color w:val="C00000"/>
          <w:sz w:val="28"/>
          <w:szCs w:val="28"/>
          <w:lang w:val="es-ES"/>
        </w:rPr>
      </w:pPr>
    </w:p>
    <w:p w:rsidR="003615CB" w:rsidRDefault="003615CB">
      <w:pPr>
        <w:rPr>
          <w:b/>
          <w:color w:val="C00000"/>
          <w:sz w:val="28"/>
          <w:szCs w:val="28"/>
          <w:lang w:val="es-ES"/>
        </w:rPr>
      </w:pPr>
      <w:r w:rsidRPr="003615CB">
        <w:rPr>
          <w:b/>
          <w:color w:val="C00000"/>
          <w:sz w:val="28"/>
          <w:szCs w:val="28"/>
          <w:lang w:val="es-ES"/>
        </w:rPr>
        <w:t>Estructuras lingüísticas para hablar de un producto importante de un país o región:</w:t>
      </w:r>
    </w:p>
    <w:p w:rsidR="003615CB" w:rsidRPr="003615CB" w:rsidRDefault="003615CB">
      <w:pPr>
        <w:rPr>
          <w:lang w:val="es-E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9257"/>
      </w:tblGrid>
      <w:tr w:rsidR="00F91BFD" w:rsidRPr="00F91BFD" w:rsidTr="003615CB">
        <w:tc>
          <w:tcPr>
            <w:tcW w:w="4621" w:type="dxa"/>
          </w:tcPr>
          <w:p w:rsidR="003615CB" w:rsidRDefault="003615CB" w:rsidP="00B642BA">
            <w:pPr>
              <w:jc w:val="center"/>
              <w:rPr>
                <w:lang w:val="es-ES"/>
              </w:rPr>
            </w:pPr>
          </w:p>
          <w:p w:rsidR="00F91BFD" w:rsidRDefault="00B642BA" w:rsidP="00B642BA">
            <w:pPr>
              <w:jc w:val="center"/>
              <w:rPr>
                <w:lang w:val="es-E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881DE1" wp14:editId="0CEF3E79">
                  <wp:extent cx="2304831" cy="1548755"/>
                  <wp:effectExtent l="0" t="0" r="635" b="0"/>
                  <wp:docPr id="4" name="Picture 4" descr="http://www.cubadebate.cu/wp-content/uploads/2013/02/quin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ubadebate.cu/wp-content/uploads/2013/02/quin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61" cy="155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BA" w:rsidRDefault="00B642BA" w:rsidP="00B642B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Planta de la quinua</w:t>
            </w:r>
          </w:p>
          <w:p w:rsidR="00B642BA" w:rsidRDefault="00B642BA" w:rsidP="00B642BA">
            <w:pPr>
              <w:jc w:val="center"/>
              <w:rPr>
                <w:lang w:val="es-ES"/>
              </w:rPr>
            </w:pPr>
          </w:p>
          <w:p w:rsidR="00B642BA" w:rsidRDefault="00B642BA" w:rsidP="00B642BA">
            <w:pPr>
              <w:jc w:val="center"/>
              <w:rPr>
                <w:lang w:val="es-E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3C537D" wp14:editId="125BD0B5">
                  <wp:extent cx="2278380" cy="1521215"/>
                  <wp:effectExtent l="0" t="0" r="7620" b="3175"/>
                  <wp:docPr id="5" name="Picture 5" descr="http://www.fao.org/uploads/media/seed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ao.org/uploads/media/seed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822" cy="152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BA" w:rsidRPr="00F91BFD" w:rsidRDefault="00B642BA" w:rsidP="00B642BA">
            <w:pPr>
              <w:jc w:val="center"/>
              <w:rPr>
                <w:lang w:val="es-ES"/>
              </w:rPr>
            </w:pPr>
            <w:r w:rsidRPr="00B642BA">
              <w:rPr>
                <w:noProof/>
                <w:lang w:val="es-ES" w:eastAsia="en-GB"/>
              </w:rPr>
              <w:t>Grano de la q</w:t>
            </w:r>
            <w:r>
              <w:rPr>
                <w:noProof/>
                <w:lang w:eastAsia="en-GB"/>
              </w:rPr>
              <w:t>uinua</w:t>
            </w:r>
          </w:p>
        </w:tc>
        <w:tc>
          <w:tcPr>
            <w:tcW w:w="9257" w:type="dxa"/>
          </w:tcPr>
          <w:p w:rsidR="00F91BFD" w:rsidRPr="003615CB" w:rsidRDefault="00F91BFD" w:rsidP="003615CB">
            <w:p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 w:rsidRPr="003615CB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lang w:val="es-ES"/>
              </w:rPr>
              <w:t>La quinu</w:t>
            </w:r>
            <w:r w:rsidRPr="003615CB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lang w:val="es-ES"/>
              </w:rPr>
              <w:t>a</w:t>
            </w:r>
            <w:r w:rsidRPr="003615C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  <w:lang w:val="es-ES"/>
              </w:rPr>
              <w:t xml:space="preserve"> (del quechua </w:t>
            </w:r>
            <w:proofErr w:type="spellStart"/>
            <w:r w:rsidRPr="003615C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  <w:lang w:val="es-ES"/>
              </w:rPr>
              <w:t>kínua</w:t>
            </w:r>
            <w:proofErr w:type="spellEnd"/>
            <w:r w:rsidRPr="003615C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  <w:lang w:val="es-ES"/>
              </w:rPr>
              <w:t xml:space="preserve"> o </w:t>
            </w:r>
            <w:proofErr w:type="spellStart"/>
            <w:r w:rsidRPr="003615C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  <w:lang w:val="es-ES"/>
              </w:rPr>
              <w:t>kinuwa</w:t>
            </w:r>
            <w:proofErr w:type="spellEnd"/>
            <w:r w:rsidRPr="003615C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  <w:lang w:val="es-ES"/>
              </w:rPr>
              <w:t>)</w:t>
            </w:r>
            <w:r w:rsidRPr="003615C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  <w:lang w:val="es-ES"/>
              </w:rPr>
              <w:t xml:space="preserve"> </w:t>
            </w:r>
            <w:r w:rsidRPr="003615CB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s-ES"/>
              </w:rPr>
              <w:t>es</w:t>
            </w:r>
            <w:r w:rsidRPr="003615CB">
              <w:rPr>
                <w:rStyle w:val="apple-converted-space"/>
                <w:rFonts w:ascii="Arial" w:hAnsi="Arial" w:cs="Arial"/>
                <w:shd w:val="clear" w:color="auto" w:fill="FFFFFF"/>
                <w:lang w:val="es-ES"/>
              </w:rPr>
              <w:t> </w:t>
            </w:r>
            <w:r w:rsidRPr="003615CB">
              <w:rPr>
                <w:rFonts w:ascii="Arial" w:hAnsi="Arial" w:cs="Arial"/>
                <w:shd w:val="clear" w:color="auto" w:fill="FFFFFF"/>
                <w:lang w:val="es-ES"/>
              </w:rPr>
              <w:t xml:space="preserve">una semilla </w:t>
            </w:r>
            <w:r w:rsidR="00B642BA" w:rsidRPr="003615CB">
              <w:rPr>
                <w:rFonts w:ascii="Arial" w:hAnsi="Arial" w:cs="Arial"/>
                <w:shd w:val="clear" w:color="auto" w:fill="FFFFFF"/>
                <w:lang w:val="es-ES"/>
              </w:rPr>
              <w:t xml:space="preserve">(un </w:t>
            </w:r>
            <w:proofErr w:type="spellStart"/>
            <w:r w:rsidR="00B642BA" w:rsidRPr="003615CB">
              <w:rPr>
                <w:rFonts w:ascii="Arial" w:hAnsi="Arial" w:cs="Arial"/>
                <w:shd w:val="clear" w:color="auto" w:fill="FFFFFF"/>
                <w:lang w:val="es-ES"/>
              </w:rPr>
              <w:t>pseudocereal</w:t>
            </w:r>
            <w:proofErr w:type="spellEnd"/>
            <w:r w:rsidR="00B642BA" w:rsidRPr="003615CB">
              <w:rPr>
                <w:rFonts w:ascii="Arial" w:hAnsi="Arial" w:cs="Arial"/>
                <w:shd w:val="clear" w:color="auto" w:fill="FFFFFF"/>
                <w:lang w:val="es-ES"/>
              </w:rPr>
              <w:t xml:space="preserve">) </w:t>
            </w:r>
            <w:r w:rsidRPr="003615CB">
              <w:rPr>
                <w:rFonts w:ascii="Arial" w:hAnsi="Arial" w:cs="Arial"/>
                <w:shd w:val="clear" w:color="auto" w:fill="FFFFFF"/>
                <w:lang w:val="es-ES"/>
              </w:rPr>
              <w:t>de un alto valor nutricional.</w:t>
            </w:r>
          </w:p>
          <w:p w:rsidR="00F91BFD" w:rsidRPr="00F91BFD" w:rsidRDefault="00F91BFD" w:rsidP="00F91BFD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 w:rsidRPr="00F91BFD">
              <w:rPr>
                <w:rFonts w:ascii="Arial" w:hAnsi="Arial" w:cs="Arial"/>
                <w:b/>
                <w:shd w:val="clear" w:color="auto" w:fill="FFFFFF"/>
                <w:lang w:val="es-ES"/>
              </w:rPr>
              <w:t>Es uno de</w:t>
            </w:r>
            <w:r>
              <w:rPr>
                <w:rFonts w:ascii="Arial" w:hAnsi="Arial" w:cs="Arial"/>
                <w:shd w:val="clear" w:color="auto" w:fill="FFFFFF"/>
                <w:lang w:val="es-ES"/>
              </w:rPr>
              <w:t xml:space="preserve"> los alimentos más beneficiosos para la salud.</w:t>
            </w:r>
          </w:p>
          <w:p w:rsidR="00F91BFD" w:rsidRPr="00F91BFD" w:rsidRDefault="00F91BFD" w:rsidP="00F91B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 w:rsidRPr="00F91BFD">
              <w:rPr>
                <w:rFonts w:ascii="Arial" w:eastAsia="Times New Roman" w:hAnsi="Arial" w:cs="Arial"/>
                <w:b/>
                <w:bCs/>
                <w:lang w:val="es-ES" w:eastAsia="en-GB"/>
              </w:rPr>
              <w:t>Es rica en</w:t>
            </w:r>
            <w:r w:rsidRPr="00F91BFD">
              <w:rPr>
                <w:rFonts w:ascii="Arial" w:eastAsia="Times New Roman" w:hAnsi="Arial" w:cs="Arial"/>
                <w:bCs/>
                <w:lang w:val="es-ES" w:eastAsia="en-GB"/>
              </w:rPr>
              <w:t xml:space="preserve"> minerales, vitaminas y proteínas.</w:t>
            </w:r>
          </w:p>
          <w:p w:rsidR="00F91BFD" w:rsidRPr="00F91BFD" w:rsidRDefault="00F91BFD" w:rsidP="00F91B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 w:rsidRPr="00F91BFD">
              <w:rPr>
                <w:rFonts w:ascii="Arial" w:eastAsia="Times New Roman" w:hAnsi="Arial" w:cs="Arial"/>
                <w:b/>
                <w:bCs/>
                <w:lang w:val="es-ES" w:eastAsia="en-GB"/>
              </w:rPr>
              <w:t>Se cultiva</w:t>
            </w:r>
            <w:r w:rsidRPr="00F91BFD">
              <w:rPr>
                <w:rFonts w:ascii="Arial" w:eastAsia="Times New Roman" w:hAnsi="Arial" w:cs="Arial"/>
                <w:bCs/>
                <w:lang w:val="es-ES" w:eastAsia="en-GB"/>
              </w:rPr>
              <w:t xml:space="preserve"> principalmente</w:t>
            </w:r>
            <w:r w:rsidRPr="00F91BFD">
              <w:rPr>
                <w:rFonts w:ascii="Arial" w:eastAsia="Times New Roman" w:hAnsi="Arial" w:cs="Arial"/>
                <w:lang w:val="es-ES" w:eastAsia="en-GB"/>
              </w:rPr>
              <w:t xml:space="preserve"> </w:t>
            </w:r>
            <w:r w:rsidRPr="00F91BFD">
              <w:rPr>
                <w:rFonts w:ascii="Arial" w:eastAsia="Times New Roman" w:hAnsi="Arial" w:cs="Arial"/>
                <w:lang w:val="es-ES" w:eastAsia="en-GB"/>
              </w:rPr>
              <w:t>en la </w:t>
            </w:r>
            <w:hyperlink r:id="rId10" w:tooltip="Cordillera de los Andes" w:history="1">
              <w:r w:rsidRPr="00F91BFD">
                <w:rPr>
                  <w:rFonts w:ascii="Arial" w:eastAsia="Times New Roman" w:hAnsi="Arial" w:cs="Arial"/>
                  <w:lang w:val="es-ES" w:eastAsia="en-GB"/>
                </w:rPr>
                <w:t>cordillera de los Andes</w:t>
              </w:r>
            </w:hyperlink>
            <w:r w:rsidRPr="00F91BFD">
              <w:rPr>
                <w:rFonts w:ascii="Arial" w:eastAsia="Times New Roman" w:hAnsi="Arial" w:cs="Arial"/>
                <w:lang w:val="es-ES" w:eastAsia="en-GB"/>
              </w:rPr>
              <w:t>. Los principales países productores son </w:t>
            </w:r>
            <w:hyperlink r:id="rId11" w:tooltip="Bolivia" w:history="1">
              <w:r w:rsidRPr="00F91BFD">
                <w:rPr>
                  <w:rFonts w:ascii="Arial" w:eastAsia="Times New Roman" w:hAnsi="Arial" w:cs="Arial"/>
                  <w:lang w:val="es-ES" w:eastAsia="en-GB"/>
                </w:rPr>
                <w:t>Bolivia</w:t>
              </w:r>
            </w:hyperlink>
            <w:r w:rsidRPr="00F91BFD">
              <w:rPr>
                <w:rFonts w:ascii="Arial" w:eastAsia="Times New Roman" w:hAnsi="Arial" w:cs="Arial"/>
                <w:lang w:val="es-ES" w:eastAsia="en-GB"/>
              </w:rPr>
              <w:t> y </w:t>
            </w:r>
            <w:hyperlink r:id="rId12" w:tooltip="Perú" w:history="1">
              <w:r w:rsidRPr="00F91BFD">
                <w:rPr>
                  <w:rFonts w:ascii="Arial" w:eastAsia="Times New Roman" w:hAnsi="Arial" w:cs="Arial"/>
                  <w:lang w:val="es-ES" w:eastAsia="en-GB"/>
                </w:rPr>
                <w:t>Perú</w:t>
              </w:r>
            </w:hyperlink>
            <w:r w:rsidRPr="00F91BFD">
              <w:rPr>
                <w:rFonts w:ascii="Arial" w:eastAsia="Times New Roman" w:hAnsi="Arial" w:cs="Arial"/>
                <w:lang w:val="es-ES" w:eastAsia="en-GB"/>
              </w:rPr>
              <w:t>.</w:t>
            </w:r>
            <w:hyperlink r:id="rId13" w:anchor="cite_note-4" w:history="1">
              <w:r w:rsidRPr="00F91BFD">
                <w:rPr>
                  <w:rFonts w:ascii="Arial" w:eastAsia="Times New Roman" w:hAnsi="Arial" w:cs="Arial"/>
                  <w:vertAlign w:val="superscript"/>
                  <w:lang w:val="es-ES" w:eastAsia="en-GB"/>
                </w:rPr>
                <w:t>4</w:t>
              </w:r>
            </w:hyperlink>
            <w:r w:rsidRPr="00F91BFD">
              <w:rPr>
                <w:rFonts w:ascii="Arial" w:eastAsia="Times New Roman" w:hAnsi="Arial" w:cs="Arial"/>
                <w:lang w:val="es-ES" w:eastAsia="en-GB"/>
              </w:rPr>
              <w:t> En </w:t>
            </w:r>
            <w:hyperlink r:id="rId14" w:tooltip="2014" w:history="1">
              <w:r w:rsidRPr="00F91BFD">
                <w:rPr>
                  <w:rFonts w:ascii="Arial" w:eastAsia="Times New Roman" w:hAnsi="Arial" w:cs="Arial"/>
                  <w:lang w:val="es-ES" w:eastAsia="en-GB"/>
                </w:rPr>
                <w:t>2014</w:t>
              </w:r>
            </w:hyperlink>
            <w:r w:rsidRPr="00F91BFD">
              <w:rPr>
                <w:rFonts w:ascii="Arial" w:eastAsia="Times New Roman" w:hAnsi="Arial" w:cs="Arial"/>
                <w:lang w:val="es-ES" w:eastAsia="en-GB"/>
              </w:rPr>
              <w:t>, según la </w:t>
            </w:r>
            <w:hyperlink r:id="rId15" w:tooltip="FAO" w:history="1">
              <w:r w:rsidRPr="00F91BFD">
                <w:rPr>
                  <w:rFonts w:ascii="Arial" w:eastAsia="Times New Roman" w:hAnsi="Arial" w:cs="Arial"/>
                  <w:lang w:val="es-ES" w:eastAsia="en-GB"/>
                </w:rPr>
                <w:t>FAO</w:t>
              </w:r>
            </w:hyperlink>
            <w:r w:rsidRPr="00F91BFD">
              <w:rPr>
                <w:rFonts w:ascii="Arial" w:eastAsia="Times New Roman" w:hAnsi="Arial" w:cs="Arial"/>
                <w:lang w:val="es-ES" w:eastAsia="en-GB"/>
              </w:rPr>
              <w:t>, Perú produjo 95.000 toneladas y exportó 25.230;</w:t>
            </w:r>
          </w:p>
          <w:p w:rsidR="00F91BFD" w:rsidRPr="00F91BFD" w:rsidRDefault="00F91BFD" w:rsidP="00F91B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 w:rsidRPr="00F91BFD">
              <w:rPr>
                <w:rFonts w:ascii="Arial" w:hAnsi="Arial" w:cs="Arial"/>
                <w:b/>
                <w:shd w:val="clear" w:color="auto" w:fill="FFFFFF"/>
                <w:lang w:val="es-ES"/>
              </w:rPr>
              <w:t>Es perfecta para</w:t>
            </w:r>
            <w:r w:rsidRPr="00F91BFD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r w:rsidRPr="00F91BFD">
              <w:rPr>
                <w:rFonts w:ascii="Arial" w:hAnsi="Arial" w:cs="Arial"/>
                <w:shd w:val="clear" w:color="auto" w:fill="FFFFFF"/>
                <w:lang w:val="es-ES"/>
              </w:rPr>
              <w:t>todo el mundo pero especialmente para los</w:t>
            </w:r>
            <w:r w:rsidRPr="00F91BFD">
              <w:rPr>
                <w:rStyle w:val="apple-converted-space"/>
                <w:rFonts w:ascii="Arial" w:hAnsi="Arial" w:cs="Arial"/>
                <w:shd w:val="clear" w:color="auto" w:fill="FFFFFF"/>
                <w:lang w:val="es-ES"/>
              </w:rPr>
              <w:t> </w:t>
            </w:r>
            <w:r w:rsidRPr="00F91BFD"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  <w:lang w:val="es-ES"/>
              </w:rPr>
              <w:t>celíacos</w:t>
            </w:r>
            <w:r w:rsidRPr="00F91BFD">
              <w:rPr>
                <w:rStyle w:val="apple-converted-space"/>
                <w:rFonts w:ascii="Arial" w:hAnsi="Arial" w:cs="Arial"/>
                <w:shd w:val="clear" w:color="auto" w:fill="FFFFFF"/>
                <w:lang w:val="es-ES"/>
              </w:rPr>
              <w:t> </w:t>
            </w:r>
            <w:r w:rsidRPr="00F91BFD">
              <w:rPr>
                <w:rFonts w:ascii="Arial" w:hAnsi="Arial" w:cs="Arial"/>
                <w:shd w:val="clear" w:color="auto" w:fill="FFFFFF"/>
                <w:lang w:val="es-ES"/>
              </w:rPr>
              <w:t>(personas intolerantes al gluten), las</w:t>
            </w:r>
            <w:r w:rsidRPr="00F91BFD">
              <w:rPr>
                <w:rStyle w:val="apple-converted-space"/>
                <w:rFonts w:ascii="Arial" w:hAnsi="Arial" w:cs="Arial"/>
                <w:shd w:val="clear" w:color="auto" w:fill="FFFFFF"/>
                <w:lang w:val="es-ES"/>
              </w:rPr>
              <w:t> </w:t>
            </w:r>
            <w:r w:rsidRPr="00F91BFD"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  <w:lang w:val="es-ES"/>
              </w:rPr>
              <w:t>personas vegetarianas</w:t>
            </w:r>
            <w:r w:rsidRPr="00F91BFD">
              <w:rPr>
                <w:rStyle w:val="apple-converted-space"/>
                <w:rFonts w:ascii="Arial" w:hAnsi="Arial" w:cs="Arial"/>
                <w:shd w:val="clear" w:color="auto" w:fill="FFFFFF"/>
                <w:lang w:val="es-ES"/>
              </w:rPr>
              <w:t> </w:t>
            </w:r>
            <w:r w:rsidRPr="00F91BFD">
              <w:rPr>
                <w:rFonts w:ascii="Arial" w:hAnsi="Arial" w:cs="Arial"/>
                <w:shd w:val="clear" w:color="auto" w:fill="FFFFFF"/>
                <w:lang w:val="es-ES"/>
              </w:rPr>
              <w:t>por la gran cantidad de proteínas completas,</w:t>
            </w:r>
            <w:r w:rsidRPr="00F91BFD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r w:rsidRPr="00F91BFD"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  <w:lang w:val="es-ES"/>
              </w:rPr>
              <w:t>deportistas y mujeres embarazadas</w:t>
            </w:r>
            <w:r w:rsidRPr="00F91BFD">
              <w:rPr>
                <w:rFonts w:ascii="Arial" w:hAnsi="Arial" w:cs="Arial"/>
                <w:shd w:val="clear" w:color="auto" w:fill="FFFFFF"/>
                <w:lang w:val="es-ES"/>
              </w:rPr>
              <w:t>, con más necesidad de proteínas, minerales y vitaminas.</w:t>
            </w:r>
          </w:p>
          <w:p w:rsidR="00F91BFD" w:rsidRPr="00B642BA" w:rsidRDefault="00B642BA" w:rsidP="00F91B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val="es-ES" w:eastAsia="en-GB"/>
              </w:rPr>
            </w:pPr>
            <w:r w:rsidRPr="00B642BA">
              <w:rPr>
                <w:rFonts w:ascii="Arial" w:eastAsia="Times New Roman" w:hAnsi="Arial" w:cs="Arial"/>
                <w:b/>
                <w:bCs/>
                <w:lang w:val="es-ES" w:eastAsia="en-GB"/>
              </w:rPr>
              <w:t>Se come</w:t>
            </w:r>
            <w:r>
              <w:rPr>
                <w:rFonts w:ascii="Arial" w:eastAsia="Times New Roman" w:hAnsi="Arial" w:cs="Arial"/>
                <w:bCs/>
                <w:lang w:val="es-ES" w:eastAsia="en-GB"/>
              </w:rPr>
              <w:t xml:space="preserve"> </w:t>
            </w:r>
            <w:r w:rsidRPr="003615CB">
              <w:rPr>
                <w:rFonts w:ascii="Arial" w:eastAsia="Times New Roman" w:hAnsi="Arial" w:cs="Arial"/>
                <w:b/>
                <w:bCs/>
                <w:lang w:val="es-ES" w:eastAsia="en-GB"/>
              </w:rPr>
              <w:t xml:space="preserve">en </w:t>
            </w:r>
            <w:r>
              <w:rPr>
                <w:rFonts w:ascii="Arial" w:eastAsia="Times New Roman" w:hAnsi="Arial" w:cs="Arial"/>
                <w:bCs/>
                <w:lang w:val="es-ES" w:eastAsia="en-GB"/>
              </w:rPr>
              <w:t>el desayuno, en la comida o como postre.</w:t>
            </w:r>
          </w:p>
          <w:p w:rsidR="00B642BA" w:rsidRDefault="00B642BA" w:rsidP="00B642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 w:rsidRPr="00B642BA">
              <w:rPr>
                <w:rFonts w:ascii="Arial" w:eastAsia="Times New Roman" w:hAnsi="Arial" w:cs="Arial"/>
                <w:b/>
                <w:bCs/>
                <w:lang w:val="es-ES" w:eastAsia="en-GB"/>
              </w:rPr>
              <w:t>Se puede preparar</w:t>
            </w:r>
            <w:r w:rsidRPr="00B642BA">
              <w:rPr>
                <w:rFonts w:ascii="Arial" w:eastAsia="Times New Roman" w:hAnsi="Arial" w:cs="Arial"/>
                <w:bCs/>
                <w:lang w:val="es-ES" w:eastAsia="en-GB"/>
              </w:rPr>
              <w:t xml:space="preserve"> </w:t>
            </w:r>
            <w:hyperlink r:id="rId16" w:history="1"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Sushi de 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quinua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 con aguacate y salmón</w:t>
              </w:r>
            </w:hyperlink>
            <w:r w:rsidRPr="00B642BA">
              <w:rPr>
                <w:rFonts w:ascii="Arial" w:eastAsia="Times New Roman" w:hAnsi="Arial" w:cs="Arial"/>
                <w:bCs/>
                <w:lang w:val="es-ES" w:eastAsia="en-GB"/>
              </w:rPr>
              <w:t xml:space="preserve">, </w:t>
            </w:r>
            <w:hyperlink r:id="rId17" w:history="1"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e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nsalada de </w:t>
              </w:r>
              <w:proofErr w:type="spellStart"/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quinoa</w:t>
              </w:r>
              <w:proofErr w:type="spellEnd"/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 con mango y cilantro</w:t>
              </w:r>
            </w:hyperlink>
            <w:r w:rsidRPr="00B642BA">
              <w:rPr>
                <w:rFonts w:ascii="Arial" w:eastAsia="Times New Roman" w:hAnsi="Arial" w:cs="Arial"/>
                <w:bCs/>
                <w:lang w:val="es-ES" w:eastAsia="en-GB"/>
              </w:rPr>
              <w:t xml:space="preserve">, </w:t>
            </w:r>
            <w:hyperlink r:id="rId18" w:history="1"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h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amburguesa de 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quinua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 roja</w:t>
              </w:r>
            </w:hyperlink>
            <w:r w:rsidRPr="00B642BA">
              <w:rPr>
                <w:rFonts w:ascii="Arial" w:eastAsia="Times New Roman" w:hAnsi="Arial" w:cs="Arial"/>
                <w:bCs/>
                <w:lang w:val="es-ES" w:eastAsia="en-GB"/>
              </w:rPr>
              <w:t xml:space="preserve">, </w:t>
            </w:r>
            <w:hyperlink r:id="rId19" w:history="1"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c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roquetas de </w:t>
              </w:r>
              <w:proofErr w:type="spellStart"/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quinoa</w:t>
              </w:r>
              <w:proofErr w:type="spellEnd"/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 y tofu</w:t>
              </w:r>
            </w:hyperlink>
            <w:r w:rsidRPr="00B642BA">
              <w:rPr>
                <w:rFonts w:ascii="Arial" w:eastAsia="Times New Roman" w:hAnsi="Arial" w:cs="Arial"/>
                <w:bCs/>
                <w:lang w:val="es-ES" w:eastAsia="en-GB"/>
              </w:rPr>
              <w:t xml:space="preserve"> o </w:t>
            </w:r>
            <w:hyperlink r:id="rId20" w:history="1"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h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amburguesa de 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>quinua</w:t>
              </w:r>
              <w:r w:rsidRPr="00B642BA">
                <w:rPr>
                  <w:rFonts w:ascii="Arial" w:eastAsia="Times New Roman" w:hAnsi="Arial" w:cs="Arial"/>
                  <w:bCs/>
                  <w:lang w:val="es-ES" w:eastAsia="en-GB"/>
                </w:rPr>
                <w:t xml:space="preserve"> con col rizada</w:t>
              </w:r>
            </w:hyperlink>
            <w:r w:rsidRPr="00B642BA">
              <w:rPr>
                <w:rFonts w:ascii="Arial" w:eastAsia="Times New Roman" w:hAnsi="Arial" w:cs="Arial"/>
                <w:bCs/>
                <w:lang w:val="es-ES" w:eastAsia="en-GB"/>
              </w:rPr>
              <w:t>.</w:t>
            </w:r>
          </w:p>
          <w:p w:rsidR="00B642BA" w:rsidRPr="00B642BA" w:rsidRDefault="00B642BA" w:rsidP="00B642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bCs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n-GB"/>
              </w:rPr>
              <w:t>Es parte esencial de</w:t>
            </w:r>
            <w:r w:rsidRPr="003615CB">
              <w:rPr>
                <w:rFonts w:ascii="Arial" w:eastAsia="Times New Roman" w:hAnsi="Arial" w:cs="Arial"/>
                <w:bCs/>
                <w:lang w:val="es-ES" w:eastAsia="en-GB"/>
              </w:rPr>
              <w:t xml:space="preserve"> la gastronomía</w:t>
            </w:r>
            <w:r w:rsidR="003615CB" w:rsidRPr="003615CB">
              <w:rPr>
                <w:rFonts w:ascii="Arial" w:eastAsia="Times New Roman" w:hAnsi="Arial" w:cs="Arial"/>
                <w:bCs/>
                <w:lang w:val="es-ES" w:eastAsia="en-GB"/>
              </w:rPr>
              <w:t xml:space="preserve"> peruana.</w:t>
            </w:r>
          </w:p>
          <w:p w:rsidR="00B642BA" w:rsidRPr="00F91BFD" w:rsidRDefault="00B642BA" w:rsidP="00B642BA">
            <w:pPr>
              <w:shd w:val="clear" w:color="auto" w:fill="FFFFFF"/>
              <w:spacing w:before="100" w:beforeAutospacing="1" w:after="24" w:line="336" w:lineRule="atLeast"/>
              <w:ind w:left="720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val="es-ES" w:eastAsia="en-GB"/>
              </w:rPr>
            </w:pPr>
          </w:p>
        </w:tc>
      </w:tr>
    </w:tbl>
    <w:p w:rsidR="007A078A" w:rsidRPr="00F91BFD" w:rsidRDefault="007A078A">
      <w:pPr>
        <w:rPr>
          <w:lang w:val="es-ES"/>
        </w:rPr>
      </w:pPr>
    </w:p>
    <w:sectPr w:rsidR="007A078A" w:rsidRPr="00F91BFD" w:rsidSect="003615CB">
      <w:headerReference w:type="default" r:id="rId2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DB" w:rsidRDefault="00FC44DB" w:rsidP="003615CB">
      <w:pPr>
        <w:spacing w:after="0" w:line="240" w:lineRule="auto"/>
      </w:pPr>
      <w:r>
        <w:separator/>
      </w:r>
    </w:p>
  </w:endnote>
  <w:endnote w:type="continuationSeparator" w:id="0">
    <w:p w:rsidR="00FC44DB" w:rsidRDefault="00FC44DB" w:rsidP="003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DB" w:rsidRDefault="00FC44DB" w:rsidP="003615CB">
      <w:pPr>
        <w:spacing w:after="0" w:line="240" w:lineRule="auto"/>
      </w:pPr>
      <w:r>
        <w:separator/>
      </w:r>
    </w:p>
  </w:footnote>
  <w:footnote w:type="continuationSeparator" w:id="0">
    <w:p w:rsidR="00FC44DB" w:rsidRDefault="00FC44DB" w:rsidP="0036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CB" w:rsidRPr="003615CB" w:rsidRDefault="003615CB" w:rsidP="003615CB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MS Mincho" w:hAnsi="Century Gothic" w:cs="Times New Roman"/>
        <w:color w:val="0070C0"/>
        <w:sz w:val="20"/>
        <w:szCs w:val="20"/>
        <w:lang w:val="es-ES" w:eastAsia="de-DE"/>
      </w:rPr>
    </w:pPr>
    <w:r w:rsidRPr="003615CB">
      <w:rPr>
        <w:rFonts w:ascii="Century Gothic" w:eastAsia="MS Mincho" w:hAnsi="Century Gothic" w:cs="Times New Roman"/>
        <w:color w:val="0070C0"/>
        <w:sz w:val="20"/>
        <w:szCs w:val="20"/>
        <w:lang w:val="es-ES" w:eastAsia="de-DE"/>
      </w:rPr>
      <w:t>Naciones Unidas. Programa de Español. Regular 6</w:t>
    </w:r>
  </w:p>
  <w:p w:rsidR="003615CB" w:rsidRPr="003615CB" w:rsidRDefault="003615CB" w:rsidP="003615CB">
    <w:pPr>
      <w:tabs>
        <w:tab w:val="left" w:pos="262"/>
        <w:tab w:val="center" w:pos="4419"/>
        <w:tab w:val="right" w:pos="8838"/>
        <w:tab w:val="right" w:pos="9026"/>
      </w:tabs>
      <w:spacing w:after="0" w:line="240" w:lineRule="auto"/>
      <w:jc w:val="right"/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</w:pPr>
    <w:r w:rsidRPr="003615CB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ab/>
    </w:r>
    <w:r w:rsidRPr="003615CB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ab/>
      <w:t xml:space="preserve">Cuadernillo 3: </w:t>
    </w:r>
    <w:r w:rsidRPr="003615CB"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 xml:space="preserve">Expresar costumbres, preferencias y hábitos culinarios. </w:t>
    </w:r>
    <w:r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>Productos estrella</w:t>
    </w:r>
  </w:p>
  <w:p w:rsidR="003615CB" w:rsidRPr="003615CB" w:rsidRDefault="003615C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E84"/>
    <w:multiLevelType w:val="multilevel"/>
    <w:tmpl w:val="C61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40BBB"/>
    <w:multiLevelType w:val="multilevel"/>
    <w:tmpl w:val="C61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D2311"/>
    <w:multiLevelType w:val="multilevel"/>
    <w:tmpl w:val="C61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BF657A"/>
    <w:multiLevelType w:val="multilevel"/>
    <w:tmpl w:val="76D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D755D"/>
    <w:multiLevelType w:val="multilevel"/>
    <w:tmpl w:val="C61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5F6CE9"/>
    <w:multiLevelType w:val="multilevel"/>
    <w:tmpl w:val="FE8E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6"/>
    <w:rsid w:val="003615CB"/>
    <w:rsid w:val="007A078A"/>
    <w:rsid w:val="00B642BA"/>
    <w:rsid w:val="00F91BFD"/>
    <w:rsid w:val="00F93586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1BFD"/>
  </w:style>
  <w:style w:type="character" w:styleId="Hyperlink">
    <w:name w:val="Hyperlink"/>
    <w:basedOn w:val="DefaultParagraphFont"/>
    <w:uiPriority w:val="99"/>
    <w:semiHidden/>
    <w:unhideWhenUsed/>
    <w:rsid w:val="00F9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1BFD"/>
    <w:rPr>
      <w:b/>
      <w:bCs/>
    </w:rPr>
  </w:style>
  <w:style w:type="character" w:styleId="Emphasis">
    <w:name w:val="Emphasis"/>
    <w:basedOn w:val="DefaultParagraphFont"/>
    <w:uiPriority w:val="20"/>
    <w:qFormat/>
    <w:rsid w:val="00F91BFD"/>
    <w:rPr>
      <w:i/>
      <w:iCs/>
    </w:rPr>
  </w:style>
  <w:style w:type="paragraph" w:styleId="ListParagraph">
    <w:name w:val="List Paragraph"/>
    <w:basedOn w:val="Normal"/>
    <w:uiPriority w:val="34"/>
    <w:qFormat/>
    <w:rsid w:val="00F91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CB"/>
  </w:style>
  <w:style w:type="paragraph" w:styleId="Footer">
    <w:name w:val="footer"/>
    <w:basedOn w:val="Normal"/>
    <w:link w:val="FooterChar"/>
    <w:uiPriority w:val="99"/>
    <w:unhideWhenUsed/>
    <w:rsid w:val="0036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1BFD"/>
  </w:style>
  <w:style w:type="character" w:styleId="Hyperlink">
    <w:name w:val="Hyperlink"/>
    <w:basedOn w:val="DefaultParagraphFont"/>
    <w:uiPriority w:val="99"/>
    <w:semiHidden/>
    <w:unhideWhenUsed/>
    <w:rsid w:val="00F9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1BFD"/>
    <w:rPr>
      <w:b/>
      <w:bCs/>
    </w:rPr>
  </w:style>
  <w:style w:type="character" w:styleId="Emphasis">
    <w:name w:val="Emphasis"/>
    <w:basedOn w:val="DefaultParagraphFont"/>
    <w:uiPriority w:val="20"/>
    <w:qFormat/>
    <w:rsid w:val="00F91BFD"/>
    <w:rPr>
      <w:i/>
      <w:iCs/>
    </w:rPr>
  </w:style>
  <w:style w:type="paragraph" w:styleId="ListParagraph">
    <w:name w:val="List Paragraph"/>
    <w:basedOn w:val="Normal"/>
    <w:uiPriority w:val="34"/>
    <w:qFormat/>
    <w:rsid w:val="00F91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CB"/>
  </w:style>
  <w:style w:type="paragraph" w:styleId="Footer">
    <w:name w:val="footer"/>
    <w:basedOn w:val="Normal"/>
    <w:link w:val="FooterChar"/>
    <w:uiPriority w:val="99"/>
    <w:unhideWhenUsed/>
    <w:rsid w:val="0036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6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4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809127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9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8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Chenopodium_quinoa" TargetMode="External"/><Relationship Id="rId18" Type="http://schemas.openxmlformats.org/officeDocument/2006/relationships/hyperlink" Target="http://www.quinoarecetas.es/segundos-platos/hamburguesa-de-quinoa-roja-vegana-y-sin-glute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Per%C3%BA" TargetMode="External"/><Relationship Id="rId17" Type="http://schemas.openxmlformats.org/officeDocument/2006/relationships/hyperlink" Target="http://www.quinoarecetas.es/primeros-platos/ensalada-de-quinoa-con-mango-y-cilant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inoarecetas.es/primeros-platos/sushi-de-quinoa-con-aguacate-y-salmon" TargetMode="External"/><Relationship Id="rId20" Type="http://schemas.openxmlformats.org/officeDocument/2006/relationships/hyperlink" Target="http://www.quinoarecetas.es/segundos-platos/hamburguesas-de-quinoa-con-col-rizad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Boliv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FA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Cordillera_de_los_Andes" TargetMode="External"/><Relationship Id="rId19" Type="http://schemas.openxmlformats.org/officeDocument/2006/relationships/hyperlink" Target="http://www.quinoarecetas.es/segundos-platos/croquetas-de-quinoa-y-tof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s.wikipedia.org/wiki/2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Torres Rubio</dc:creator>
  <cp:lastModifiedBy>Sonia Torres Rubio</cp:lastModifiedBy>
  <cp:revision>2</cp:revision>
  <cp:lastPrinted>2016-06-21T15:05:00Z</cp:lastPrinted>
  <dcterms:created xsi:type="dcterms:W3CDTF">2016-06-21T15:05:00Z</dcterms:created>
  <dcterms:modified xsi:type="dcterms:W3CDTF">2016-06-21T15:05:00Z</dcterms:modified>
</cp:coreProperties>
</file>